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3B" w:rsidRDefault="00B9303B" w:rsidP="00B930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72200" cy="8582001"/>
            <wp:effectExtent l="19050" t="0" r="0" b="0"/>
            <wp:docPr id="22" name="Рисунок 22" descr="C:\Users\нуб\YandexDisk-kuchkovarlrna81\Скриншоты\2023-02-05_22-20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уб\YandexDisk-kuchkovarlrna81\Скриншоты\2023-02-05_22-20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62" cy="85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3B" w:rsidRDefault="003002C7" w:rsidP="000B60F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02C7" w:rsidRPr="000B60FB" w:rsidRDefault="003002C7" w:rsidP="000B60F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3002C7" w:rsidRPr="000B60FB" w:rsidRDefault="003002C7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Рабочая программа разработана в соответствии с: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Федеральным законом от 29.12.2012 № 273-ФЗ "Об образовании в Российской Федерации".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Образовательной программой - ООО,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Уставом ОО.</w:t>
      </w:r>
    </w:p>
    <w:p w:rsidR="003002C7" w:rsidRPr="000B60FB" w:rsidRDefault="003002C7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Федеральный Государственный образовательный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стандарт основного общего образования в процессе изучения предметов естественнонаучного цикла  предполагает приобретение опыта применения научных методов познания, наблюдения природных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приборов.  ФГОС выдвигает требования к формированию у школьников 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</w:t>
      </w:r>
    </w:p>
    <w:p w:rsidR="000B60FB" w:rsidRDefault="000B60FB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ориентирована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познавательной активности, самостоятельности, любознательности, на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ополнение и углубление школьной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 по биологии, экологии, химии.  Программа</w:t>
      </w:r>
      <w:r w:rsidR="00995F32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интереса к научно-исследовательской деятельности.</w:t>
      </w:r>
    </w:p>
    <w:p w:rsidR="003002C7" w:rsidRPr="000B60FB" w:rsidRDefault="000B60FB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Новизна программы заключается в том, что многие современные кабинеты химии оснащены модульными цифровыми лабораториями, но применять их в рамках урочных занятий не представляется возможным из – за временного ограничения урока.</w:t>
      </w:r>
      <w:proofErr w:type="gramEnd"/>
      <w:r w:rsidR="003002C7"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Цифровые лаборатории явились новым, современным оборудованием для проведения самых различных школьных исследований естественнонаучного направления. Цифровые лаборатории в учебном процессе могут использоваться при проведении: демонстрационных опытов, лабораторных работ, фронтальных экспериментов, практических работ, исследовательских работ, лабораторный практикум.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Все перечисленные процессы вполне укладываются в рамки кружковой работы. </w:t>
      </w:r>
    </w:p>
    <w:p w:rsidR="003002C7" w:rsidRPr="000B60FB" w:rsidRDefault="003002C7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Лаборатории обладают целым рядом неоспоримых достоинств: позволяют получать данные, недоступные в традиционных учебных экспериментах, дают возможность производить удобную обработку результатов. Цифровые лаборатории разных типов позволяют проводить эксперимент с высокой точностью и наглядностью, отображать ход эксперимента в виде графиков, таблиц и показаний приборов, а также представляет большие возможности по обработке и анализу полученных данных.</w:t>
      </w:r>
    </w:p>
    <w:p w:rsidR="003002C7" w:rsidRPr="000B60FB" w:rsidRDefault="003002C7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Однако следует отметить, хотя и проведение практических работ с цифровыми датчиками увеличивает время эксперимента, а на приобретение навыка работы с этим оборудованием также  требуется дополнительное 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время, но с помощью них можно провести такие эксперименты, которые не удается сделать традиционными методами.</w:t>
      </w:r>
    </w:p>
    <w:p w:rsidR="003002C7" w:rsidRDefault="003002C7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Цифровые лаборатории явились новым, современным оборудованием для проведения самых различных школьных исследований естественнонаучного направления.</w:t>
      </w:r>
    </w:p>
    <w:p w:rsidR="00FC2C15" w:rsidRDefault="00FC2C15" w:rsidP="00FC2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предлагаемой программы определяется запросом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19EB">
        <w:rPr>
          <w:rFonts w:ascii="Times New Roman" w:eastAsia="Times New Roman" w:hAnsi="Times New Roman" w:cs="Times New Roman"/>
          <w:sz w:val="28"/>
          <w:szCs w:val="28"/>
        </w:rPr>
        <w:t xml:space="preserve">бучающихся старшей школы, </w:t>
      </w:r>
      <w:r>
        <w:rPr>
          <w:rFonts w:ascii="Times New Roman" w:eastAsia="Times New Roman" w:hAnsi="Times New Roman" w:cs="Times New Roman"/>
          <w:sz w:val="28"/>
          <w:szCs w:val="28"/>
        </w:rPr>
        <w:t>на организацию проектно-исследовательской деятельности в рамках выполнения итогового  проекта за курс средней школы.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C2C15">
        <w:rPr>
          <w:rFonts w:ascii="Times New Roman" w:eastAsia="Times New Roman" w:hAnsi="Times New Roman" w:cs="Times New Roman"/>
          <w:sz w:val="28"/>
          <w:szCs w:val="28"/>
        </w:rPr>
        <w:t>атериально-технические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реализации данной программы</w:t>
      </w:r>
      <w:r w:rsidR="008820FA">
        <w:rPr>
          <w:rFonts w:ascii="Times New Roman" w:eastAsia="Times New Roman" w:hAnsi="Times New Roman" w:cs="Times New Roman"/>
          <w:sz w:val="28"/>
          <w:szCs w:val="28"/>
        </w:rPr>
        <w:t xml:space="preserve"> имеются только на базе нашей школы. </w:t>
      </w:r>
    </w:p>
    <w:p w:rsidR="00E82F3A" w:rsidRPr="00E82F3A" w:rsidRDefault="00E82F3A" w:rsidP="00E82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программы.</w:t>
      </w:r>
    </w:p>
    <w:p w:rsidR="008820FA" w:rsidRDefault="008820FA" w:rsidP="00E82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данного курса ориентирована на учеников  средней школы, желающих изучать предмет химия на углубленном уровне, а также на учеников, заинтересованных в исследовательских экспериментах. Возрастная группа обучающихся 15- 17 лет.</w:t>
      </w:r>
      <w:r w:rsidRPr="00E82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F3A" w:rsidRPr="00E82F3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детей, одновременно находящихся в группе: 12- 15 человек.</w:t>
      </w:r>
    </w:p>
    <w:p w:rsidR="00FC2C15" w:rsidRPr="000B60FB" w:rsidRDefault="008820FA" w:rsidP="00F1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</w:t>
      </w:r>
      <w:r w:rsidR="007F7CA1">
        <w:rPr>
          <w:rFonts w:ascii="Times New Roman" w:eastAsia="Times New Roman" w:hAnsi="Times New Roman" w:cs="Times New Roman"/>
          <w:sz w:val="28"/>
          <w:szCs w:val="28"/>
        </w:rPr>
        <w:t>читана на один год обучения.  136 часов 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  Форма обучения – очная.  П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родолжительность учебного часа</w:t>
      </w:r>
      <w:r w:rsidR="00F178F7">
        <w:rPr>
          <w:rFonts w:ascii="Times New Roman" w:eastAsia="Times New Roman" w:hAnsi="Times New Roman" w:cs="Times New Roman"/>
          <w:sz w:val="28"/>
          <w:szCs w:val="28"/>
        </w:rPr>
        <w:t xml:space="preserve"> 45 минут.</w:t>
      </w:r>
    </w:p>
    <w:p w:rsidR="003002C7" w:rsidRPr="000B60FB" w:rsidRDefault="003002C7" w:rsidP="000B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 программы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формирование и развитие у обучающихся навыков проведения исследовательских работ естественнонаучной направленности с использованием цифровых лабораторий различных типов.</w:t>
      </w:r>
    </w:p>
    <w:p w:rsidR="003002C7" w:rsidRPr="000B60FB" w:rsidRDefault="003002C7" w:rsidP="000B60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3002C7" w:rsidRPr="000B60FB" w:rsidRDefault="003002C7" w:rsidP="000B60F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обучение школьников новейшим средствам реализации учебного эксперимента через использование цифровых лабораторий</w:t>
      </w:r>
      <w:r w:rsidR="00FA689F"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формирование умения проводить исследования на стыке нескольких учебных дисциплин – биологии, экологии, физики, химии</w:t>
      </w:r>
      <w:r w:rsidR="00FA689F"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3002C7" w:rsidRPr="000B60FB" w:rsidRDefault="00FA689F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р</w:t>
      </w:r>
      <w:r w:rsidR="003002C7"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аскрытие творческого потенциала обучающихся, формирование у них навыка самостоятельного поиска научной информации.</w:t>
      </w:r>
    </w:p>
    <w:p w:rsidR="00F178F7" w:rsidRPr="00627873" w:rsidRDefault="003002C7" w:rsidP="00627873">
      <w:pPr>
        <w:spacing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Данный </w:t>
      </w:r>
      <w:proofErr w:type="gram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</w:t>
      </w:r>
      <w:proofErr w:type="gram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 в теоретической, так и в фактической своей части 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практикоориентирован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все понятия, законы и теории, а также важнейшие процессы, явления в природе и окружающей нас жизни  даются в плане их практического значения, применения веществ в повседневной жизни и их роли в живой и неживой природе. Содержание предмета 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F178F7" w:rsidRPr="000C3A5B" w:rsidRDefault="00F178F7" w:rsidP="00F178F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F7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p w:rsidR="00F178F7" w:rsidRPr="000C3A5B" w:rsidRDefault="00F178F7" w:rsidP="00F1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2"/>
        <w:gridCol w:w="3161"/>
        <w:gridCol w:w="927"/>
        <w:gridCol w:w="993"/>
        <w:gridCol w:w="1275"/>
        <w:gridCol w:w="1790"/>
      </w:tblGrid>
      <w:tr w:rsidR="00F178F7" w:rsidRPr="000C3A5B" w:rsidTr="003C7A34">
        <w:trPr>
          <w:trHeight w:val="47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И№ п/п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аттестации/ контроля</w:t>
            </w:r>
          </w:p>
        </w:tc>
      </w:tr>
      <w:tr w:rsidR="00F178F7" w:rsidRPr="000C3A5B" w:rsidTr="003C7A34">
        <w:trPr>
          <w:trHeight w:val="49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F7" w:rsidRPr="000C3A5B" w:rsidTr="003C7A34">
        <w:trPr>
          <w:trHeight w:val="47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Значение исследовательских работ в системе </w:t>
            </w:r>
            <w:r w:rsidRPr="00F178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естественнонаучных дисциплин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3C7A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178F7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Общее знакомство с цифровыми лабораториями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3C7A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178F7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8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Практикум с использованием цифровых лабораторий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3C7A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3C7A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3C7A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F178F7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F178F7" w:rsidRDefault="007F7CA1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Домашняя химическая лаборатория. Первые опыты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6F4EEC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6F4EEC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6F4EEC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3C7A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F7CA1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7CA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Домашняя химическая лаборатория.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Заглянем в кухонный шкаф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jc w:val="center"/>
            </w:pPr>
            <w:r w:rsidRPr="00AA6FE7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F7CA1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7CA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Домашняя химическая лаборатория.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Приятное с полезным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jc w:val="center"/>
            </w:pPr>
            <w:r w:rsidRPr="00AA6FE7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F7CA1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7CA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Домашняя хими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ческая лаборатория. Ловкость рук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jc w:val="center"/>
            </w:pPr>
            <w:r w:rsidRPr="00AA6FE7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F7CA1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7CA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Домашняя хими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ческая лаборатория. Своими глазами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6F4EEC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DB5634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A1" w:rsidRDefault="00DB5634" w:rsidP="007F7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1" w:rsidRDefault="007F7CA1" w:rsidP="007F7CA1">
            <w:pPr>
              <w:jc w:val="center"/>
            </w:pPr>
            <w:r w:rsidRPr="00AA6FE7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178F7" w:rsidRPr="000C3A5B" w:rsidTr="003C7A34">
        <w:trPr>
          <w:trHeight w:val="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F178F7" w:rsidRDefault="00F178F7" w:rsidP="00F1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78F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 часов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7F7CA1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DB56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7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8F7" w:rsidRPr="000C3A5B" w:rsidRDefault="00DB5634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F7" w:rsidRPr="000C3A5B" w:rsidRDefault="00F178F7" w:rsidP="00BE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2C7" w:rsidRPr="000B60FB" w:rsidRDefault="003002C7" w:rsidP="000B6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002C7" w:rsidRPr="000B60FB" w:rsidRDefault="003002C7" w:rsidP="000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Содержание курса</w:t>
      </w:r>
    </w:p>
    <w:p w:rsidR="003002C7" w:rsidRPr="000B60FB" w:rsidRDefault="003002C7" w:rsidP="000B6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002C7" w:rsidRPr="000B60FB" w:rsidRDefault="003002C7" w:rsidP="000B60FB">
      <w:pPr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Раздел 1: «Значение исследовательских работ в системе </w:t>
      </w:r>
      <w:r w:rsidR="00275847"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естественнонаучных дисциплин» (6</w:t>
      </w: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Исследовательские работы в практике естественнонаучных дисциплин.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Структура исследовательской работы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Этапы  деятельности в исследовательской работе.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Презентация своей исследовательской работы.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002C7" w:rsidRPr="000B60FB" w:rsidRDefault="003002C7" w:rsidP="000B60FB">
      <w:pPr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2: «Общее знакомств</w:t>
      </w:r>
      <w:r w:rsidR="00442FB4"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 с цифровыми лабораториями» (25</w:t>
      </w: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 современного исследователя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принципы работы с цифровыми лабораториями «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Spark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принципы работы с цифровыми лабораториями </w:t>
      </w: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Еinstein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принципы работы с цифровыми лабораториями </w:t>
      </w: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«L-микро»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Знакомство с программным обеспечением цифровых лабораторий.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рН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содержания кислорода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температуры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Работа с датчиком влажности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освещенности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регистрации ЧСС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дыхания 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давления  и анализ полученных данных.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приемы работы с графиками в ПО цифровых лабораторий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Анализ данных, полученных с датчиков цифровой лаборатории.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3: «Практикум с использо</w:t>
      </w:r>
      <w:r w:rsidR="00D01608"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ванием цифровых </w:t>
      </w:r>
      <w:r w:rsidR="00DA0A1B"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лабораторий» (30 часов</w:t>
      </w: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 работа «Энергосбережение. Эффективность использования энергосберегающих ламп в быту».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«Измерение показателей микроклимата в школьном  кабинете».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«Исследование кислотности газированных напитков».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«Влажность воздуха и ее изменение».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«Равномерность освещенности  от разных  источников».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«Кислотность жидкостей».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«Изменение пульса».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«Изменение объема дыхания».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«Агрегатное состояние воды».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«Анализ качества пищевых продуктов».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«Анализ качества фармацевтических препаратов».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«Анализ почвы».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«Анализ воды из природного водоема».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«Анализ качества водопроводной воды».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Практическая  работа «Анализ загрязненности воздуха».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Презентация продукта исследования с применением цифровой лаборатории.</w:t>
      </w:r>
    </w:p>
    <w:p w:rsidR="00DA0A1B" w:rsidRPr="000B60FB" w:rsidRDefault="00DA0A1B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F7CA1" w:rsidRDefault="007F7CA1" w:rsidP="007F7CA1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4: «Домашняя химия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 Первые опыты» (</w:t>
      </w:r>
      <w:r w:rsidR="00DB563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18 </w:t>
      </w:r>
      <w:r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часов)</w:t>
      </w:r>
    </w:p>
    <w:p w:rsidR="00DA0A1B" w:rsidRPr="000B60FB" w:rsidRDefault="00DA0A1B" w:rsidP="000B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DB5634" w:rsidRDefault="000F4BF4" w:rsidP="000F4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опыты и п</w:t>
      </w:r>
      <w:r w:rsidR="00DA0A1B" w:rsidRPr="000B60FB">
        <w:rPr>
          <w:rFonts w:ascii="Times New Roman" w:hAnsi="Times New Roman" w:cs="Times New Roman"/>
          <w:sz w:val="28"/>
          <w:szCs w:val="28"/>
        </w:rPr>
        <w:t>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с веществами, которые имеются в каждой квартире. </w:t>
      </w:r>
      <w:r w:rsidR="00DA0A1B" w:rsidRPr="000B60FB">
        <w:rPr>
          <w:rFonts w:ascii="Times New Roman" w:hAnsi="Times New Roman" w:cs="Times New Roman"/>
          <w:sz w:val="28"/>
          <w:szCs w:val="28"/>
        </w:rPr>
        <w:t xml:space="preserve"> </w:t>
      </w:r>
      <w:r w:rsidR="00B53D2C">
        <w:rPr>
          <w:rFonts w:ascii="Times New Roman" w:hAnsi="Times New Roman" w:cs="Times New Roman"/>
          <w:sz w:val="28"/>
          <w:szCs w:val="28"/>
        </w:rPr>
        <w:t xml:space="preserve">Рисование аптечным йодом. </w:t>
      </w:r>
      <w:r w:rsidRPr="000F4BF4">
        <w:rPr>
          <w:rFonts w:ascii="Times New Roman" w:hAnsi="Times New Roman" w:cs="Times New Roman"/>
          <w:sz w:val="28"/>
          <w:szCs w:val="28"/>
        </w:rPr>
        <w:t>Самодельные индикаторы из соков ягод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Самодельные индикаторы из соков овощей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Экстракция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Опыты с газами (кислород, углекислый газ)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Окисление восстановление на примере металлов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Адсорбция активированным углем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Адсорбция другими сорбентами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Домашняя химчистка. Средства для выведения пятен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Стирка. Принцип действия ПАВ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Свеча из мыла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Мел, мрамор, скорлупа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Электролиз в стакане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Олово и свинец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Алюминий. Сплавы на основе алюминия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Хром и никель. Нержавеющие сплавы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Сплавы на основе меди</w:t>
      </w:r>
      <w:r w:rsidR="00B53D2C">
        <w:rPr>
          <w:rFonts w:ascii="Times New Roman" w:hAnsi="Times New Roman" w:cs="Times New Roman"/>
          <w:sz w:val="28"/>
          <w:szCs w:val="28"/>
        </w:rPr>
        <w:t xml:space="preserve">. </w:t>
      </w:r>
      <w:r w:rsidRPr="000F4BF4">
        <w:rPr>
          <w:rFonts w:ascii="Times New Roman" w:hAnsi="Times New Roman" w:cs="Times New Roman"/>
          <w:sz w:val="28"/>
          <w:szCs w:val="28"/>
        </w:rPr>
        <w:t>Опыты с медной проволокой</w:t>
      </w:r>
    </w:p>
    <w:p w:rsidR="00B53D2C" w:rsidRDefault="00B53D2C" w:rsidP="000B60F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F7CA1" w:rsidRDefault="007F7CA1" w:rsidP="000B60F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5: «Домашняя химия. Заглянем в кухонный шкаф</w:t>
      </w:r>
      <w:r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» (</w:t>
      </w:r>
      <w:r w:rsidR="00DB563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12 </w:t>
      </w:r>
      <w:r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часов)</w:t>
      </w:r>
    </w:p>
    <w:p w:rsidR="00B53D2C" w:rsidRDefault="00B53D2C" w:rsidP="00B53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Демонстрационные опыты и п</w:t>
      </w:r>
      <w:r w:rsidRPr="000B60FB">
        <w:rPr>
          <w:rFonts w:ascii="Times New Roman" w:hAnsi="Times New Roman" w:cs="Times New Roman"/>
          <w:sz w:val="28"/>
          <w:szCs w:val="28"/>
        </w:rPr>
        <w:t>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с продуктами питания. </w:t>
      </w:r>
      <w:r w:rsidRPr="000B6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D2C">
        <w:rPr>
          <w:rFonts w:ascii="Times New Roman" w:hAnsi="Times New Roman" w:cs="Times New Roman"/>
          <w:sz w:val="28"/>
          <w:szCs w:val="28"/>
        </w:rPr>
        <w:t>Определение белка в мясных бульонах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Определение белка в хлебобулочных изделиях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Опыты с углеводами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Сахар из опилок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Чашка чая. Экстракция кофеина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Получение клея из костей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Осмотическое давление в растениях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Испарение на окне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Определение витамина С в ягодах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B53D2C">
        <w:rPr>
          <w:rFonts w:ascii="Times New Roman" w:hAnsi="Times New Roman" w:cs="Times New Roman"/>
          <w:sz w:val="28"/>
          <w:szCs w:val="28"/>
        </w:rPr>
        <w:t>пределение витамина С в соках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Миндаль горький и сладкий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hAnsi="Times New Roman" w:cs="Times New Roman"/>
          <w:sz w:val="28"/>
          <w:szCs w:val="28"/>
        </w:rPr>
        <w:t>Выделение жиров из семян подсолнечника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D2C" w:rsidRDefault="00B53D2C" w:rsidP="00B53D2C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F7CA1" w:rsidRDefault="00DB5634" w:rsidP="00B53D2C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6</w:t>
      </w:r>
      <w:r w:rsidR="007F7CA1"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 «Домашняя химия</w:t>
      </w:r>
      <w:r w:rsid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 Приятное с полезным» (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15 </w:t>
      </w:r>
      <w:r w:rsidR="007F7CA1"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часов)</w:t>
      </w:r>
    </w:p>
    <w:p w:rsidR="00B53D2C" w:rsidRPr="00B53D2C" w:rsidRDefault="00B53D2C" w:rsidP="00B53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опыты и п</w:t>
      </w:r>
      <w:r w:rsidRPr="000B60FB">
        <w:rPr>
          <w:rFonts w:ascii="Times New Roman" w:hAnsi="Times New Roman" w:cs="Times New Roman"/>
          <w:sz w:val="28"/>
          <w:szCs w:val="28"/>
        </w:rPr>
        <w:t>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Масляные краски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Пигменты из растений (</w:t>
      </w:r>
      <w:proofErr w:type="spellStart"/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фрукы</w:t>
      </w:r>
      <w:proofErr w:type="spellEnd"/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Пигменты из растений (овощи)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Акварельные краски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Средства от ржавчины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Удаление ржавчины с железных предметов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Краски из оксидов металлов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Красим без краски с помощью солей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Гальваностегия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Гальванопластика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Благородная палитра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Изготовление стекла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Изготовление эмали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Самодельный пластилин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Изготовление зеркальной поверхности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53D2C" w:rsidRDefault="00B53D2C" w:rsidP="007F7CA1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F7CA1" w:rsidRDefault="00DB5634" w:rsidP="007F7CA1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7</w:t>
      </w:r>
      <w:r w:rsidR="007F7CA1"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 «Домашняя химия</w:t>
      </w:r>
      <w:r w:rsid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 Ловкость рук» (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18 </w:t>
      </w:r>
      <w:r w:rsidR="007F7CA1"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часов)</w:t>
      </w:r>
    </w:p>
    <w:p w:rsidR="00B53D2C" w:rsidRPr="00B53D2C" w:rsidRDefault="00B53D2C" w:rsidP="00B53D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Демонстрационные опыты и практическ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ие работы с приборами и предметами домашнего пользования.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Ложка выпрямитель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поджечь лампочку спичкой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Изучение состава батарейки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Способы продления жизни батарейки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Источники тока из подручных средств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Кристаллы – большие и малые (из соли)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Кристаллы – большие и малые (из сахара)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Кристаллические узоры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Клад на тарелке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невидимое сделать видимым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Невидимые чернила из подручных материалов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Простые фокусы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Химические часы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Изучение цветовых спектров.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Радуга без солнца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Светящиеся растворы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Свечение твердых тел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Фантастический букет</w:t>
      </w:r>
    </w:p>
    <w:p w:rsidR="00B53D2C" w:rsidRDefault="00B53D2C" w:rsidP="007F7CA1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F7CA1" w:rsidRDefault="00DB5634" w:rsidP="007F7CA1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Раздел 8</w:t>
      </w:r>
      <w:r w:rsidR="007F7CA1"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 «Домашняя химия</w:t>
      </w:r>
      <w:r w:rsid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 Своими глазами» (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12 </w:t>
      </w:r>
      <w:r w:rsidR="007F7CA1" w:rsidRPr="007F7C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часов)</w:t>
      </w:r>
    </w:p>
    <w:p w:rsidR="00B53D2C" w:rsidRPr="00B53D2C" w:rsidRDefault="00B53D2C" w:rsidP="00B53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Демонстрационные опыты и практические работы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7CA1" w:rsidRPr="00B53D2C" w:rsidRDefault="00B53D2C" w:rsidP="00B53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Опыты с ферментами (оксидаза)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Опыты с ферментами (</w:t>
      </w:r>
      <w:proofErr w:type="spellStart"/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пероксидаза</w:t>
      </w:r>
      <w:proofErr w:type="spellEnd"/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Опыты с ферментами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дегидрогеназа</w:t>
      </w:r>
      <w:proofErr w:type="spellEnd"/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Опыты с ферментами (амилаза)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Определение ферментов в слюне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Хроматография на дому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Луч упал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кристалл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Полупроводниковые свойства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Необычная фотография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Скорость химических процессов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Искусственное волокно</w:t>
      </w:r>
      <w:r w:rsidR="00E70E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53D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Итоговое занятие.</w:t>
      </w:r>
    </w:p>
    <w:p w:rsidR="007F7CA1" w:rsidRPr="000B60FB" w:rsidRDefault="007F7CA1" w:rsidP="000B60F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3002C7" w:rsidRPr="000B60FB" w:rsidRDefault="003002C7" w:rsidP="004039DD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Планируемые результаты курса внеурочной деятельности</w:t>
      </w:r>
    </w:p>
    <w:p w:rsidR="003002C7" w:rsidRPr="000B60FB" w:rsidRDefault="003002C7" w:rsidP="000B6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002C7" w:rsidRPr="000B60FB" w:rsidRDefault="003002C7" w:rsidP="000B6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Результатами освоения программы являются:</w:t>
      </w:r>
    </w:p>
    <w:p w:rsidR="003002C7" w:rsidRPr="000B60FB" w:rsidRDefault="003002C7" w:rsidP="000B6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1. Основные личностные результаты обучения: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воспитание чувства гордости за российскую химическую науку, гуманизм, отношение к труду, целеустремленность;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формирование ценности здорового и безопасного образа жизни; усвоение правил индивидуального и коллективного безопасного поведения людей;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готовность к осознанному выбору дальнейшей образовательной траектории;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формирование умения управлять своей познавательной деятельностью.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3002C7" w:rsidRPr="000B60FB" w:rsidRDefault="003002C7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Основные 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результаты обучения: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самостоятельно определять цели своего обучения, развивать мотивы и интересы своей познавательной деятельности;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и развитие компетентности в области использования информационно коммуникационных технологий;</w:t>
      </w:r>
    </w:p>
    <w:p w:rsidR="003002C7" w:rsidRPr="000B60FB" w:rsidRDefault="003002C7" w:rsidP="000B60F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002C7" w:rsidRPr="000B60FB" w:rsidRDefault="003002C7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Предметные результаты обучения: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Умение различать виды современного цифрового оборудования исследователя,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Освоение основных  принципов работы с цифровыми лабораториями «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Spark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Einstein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 «L-микро»,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Выполнение  на практике простейших измерений с использованием встроенных датчиков цифровых лабораторий: датчика рН, датчика содержания кислорода, датчика температуры, датчика влажности, датчика регистрации данных ЧСС, датчика дыхания, датчика давления,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проведение анализов результатов, полученных с цифровых датчиков.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Умение применять цифровые лаборатории при проведении исследовательских работ.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Умение проводить несложные измерения показателей окружающей среды с помощью встроенных датчиков.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Умение проводить исследования следующих показателей: эффективности использования световых ламп, показателей микроклимата помещений, кислотности, влажности, освещенности, физиологических показателей – объема дыхания, пульса, частоты сердечных сокращений, простейший качественный анализ на примере продуктов питания и фармацевтических препаратов.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Соблюдение правил техники безопасности при проведении экспериментов с применением цифровых лабораторий.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Умение обрабатывать полученную статистическую информацию с цифровой лаборатории в целом и с отдельных датчиков.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Проводить расчеты по показаниям конкретных видов цифровых датчиков.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Структурировать и интерпретировать информацию, представлять ее в форме двухмерной, трехмерной модели, графика, 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– таблицы.</w:t>
      </w:r>
    </w:p>
    <w:p w:rsidR="00D01608" w:rsidRDefault="003C7A34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7A34" w:rsidRDefault="003C7A34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обеспечение.</w:t>
      </w:r>
    </w:p>
    <w:p w:rsidR="003C7A34" w:rsidRDefault="003C7A34" w:rsidP="003C7A3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лассная доска, столы и стулья для обучающихся и педагога, шкафы и стеллажи для хранения дидактических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собий и учебных материалов. </w:t>
      </w:r>
    </w:p>
    <w:p w:rsidR="004D1E6A" w:rsidRPr="000B60FB" w:rsidRDefault="003C7A34" w:rsidP="004D1E6A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Оборудование, необходимое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цифровые лаборатории, датчики, химическая посуда, химические реактивы. </w:t>
      </w:r>
      <w:r w:rsidR="004D1E6A"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Комплект оборудования для проведения кружка: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Цифровые лаборатории</w:t>
      </w:r>
      <w:r w:rsidRPr="000B60F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Spark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, «</w:t>
      </w:r>
      <w:proofErr w:type="spellStart"/>
      <w:proofErr w:type="gramStart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instein</w:t>
      </w:r>
      <w:proofErr w:type="spellEnd"/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  «L-микро». 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Методические материалы к цифровым лабораториям.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Программное обеспечение.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Датчики рН.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Датчики содержания кислорода.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 Датчики освещенности.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 Датчики температуры.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     Датчики влажности.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     Датчики сокращения сердца.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 Датчики дыхания.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11. Датчики давления</w:t>
      </w:r>
    </w:p>
    <w:p w:rsidR="004D1E6A" w:rsidRPr="000B60FB" w:rsidRDefault="004D1E6A" w:rsidP="004D1E6A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12. Компьютер, интерактивная доска.</w:t>
      </w:r>
    </w:p>
    <w:p w:rsidR="003C7A34" w:rsidRPr="000C3A5B" w:rsidRDefault="003C7A34" w:rsidP="003C7A3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Технические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компьютер, принтер, мультимедиа-проекторы,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доска. </w:t>
      </w:r>
    </w:p>
    <w:p w:rsidR="003C7A34" w:rsidRPr="000C3A5B" w:rsidRDefault="003C7A34" w:rsidP="003C7A3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У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чебный комплект на каждого воспитанника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тетрадь, ручка, карандаш, фломастеры, набор цветной бумаги, альбом и т.п.</w:t>
      </w:r>
    </w:p>
    <w:p w:rsidR="003C7A34" w:rsidRDefault="003C7A34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C7A34" w:rsidRPr="003C7A34" w:rsidRDefault="003C7A34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Информационное обеспечение. </w:t>
      </w:r>
    </w:p>
    <w:p w:rsidR="003C7A34" w:rsidRPr="000B60FB" w:rsidRDefault="003C7A34" w:rsidP="003C7A34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Дополнительная литература:</w:t>
      </w:r>
    </w:p>
    <w:p w:rsidR="003C7A34" w:rsidRPr="000B60FB" w:rsidRDefault="003C7A34" w:rsidP="003C7A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Методические материалы к цифровой лаборатории «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Spark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М.: 2014.</w:t>
      </w:r>
    </w:p>
    <w:p w:rsidR="003C7A34" w:rsidRPr="000B60FB" w:rsidRDefault="003C7A34" w:rsidP="003C7A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Методические материалы к цифровой лаборатории «L-микро»  - М.: 2013.</w:t>
      </w:r>
    </w:p>
    <w:p w:rsidR="003C7A34" w:rsidRPr="000B60FB" w:rsidRDefault="003C7A34" w:rsidP="003C7A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Методические материалы к цифровой лаборатории «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Еinstein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  М.: 2014.</w:t>
      </w:r>
    </w:p>
    <w:p w:rsidR="003C7A34" w:rsidRPr="000B60FB" w:rsidRDefault="003C7A34" w:rsidP="003C7A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Счастная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Т.Н. Рекомендации по написанию научно-исследовательских работ. Исследовательская работа школьников. – М.:  2015.</w:t>
      </w:r>
    </w:p>
    <w:p w:rsidR="003C7A34" w:rsidRPr="000B60FB" w:rsidRDefault="003C7A34" w:rsidP="003C7A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     Новые педагогические и информационные технологии в системе образования. Под ред. Е.С. 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Полат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М.: 2015.</w:t>
      </w:r>
    </w:p>
    <w:p w:rsidR="003C7A34" w:rsidRPr="000B60FB" w:rsidRDefault="003C7A34" w:rsidP="003C7A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Концепция развития исследовательской деятельности учащихся. Н.Г. Алексеев, А. В. Леонтович. – М.: 2015.</w:t>
      </w:r>
    </w:p>
    <w:p w:rsidR="003C7A34" w:rsidRPr="000B60FB" w:rsidRDefault="003C7A34" w:rsidP="003C7A34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Цифровые образовательные ресурсы:</w:t>
      </w:r>
    </w:p>
    <w:p w:rsidR="003C7A34" w:rsidRPr="000B60FB" w:rsidRDefault="003C7A34" w:rsidP="003C7A3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Электронная библиотека портала Auditorium.ru: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http://www.auditorium.ru</w:t>
      </w: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,.</w:t>
      </w:r>
    </w:p>
    <w:p w:rsidR="003C7A34" w:rsidRPr="000B60FB" w:rsidRDefault="003C7A34" w:rsidP="003C7A3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www.anichkov.ru Рекомендации по оформлению стендовых докладов и презентаций на научно-практические конференции.</w:t>
      </w:r>
    </w:p>
    <w:p w:rsidR="003C7A34" w:rsidRPr="000B60FB" w:rsidRDefault="003C7A34" w:rsidP="003C7A3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http://www.bestreferat.ru</w:t>
      </w:r>
    </w:p>
    <w:p w:rsidR="003C7A34" w:rsidRPr="000B60FB" w:rsidRDefault="003C7A34" w:rsidP="003C7A3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www.aquakultura.ru/ </w:t>
      </w:r>
    </w:p>
    <w:p w:rsidR="003C7A34" w:rsidRPr="000B60FB" w:rsidRDefault="003C7A34" w:rsidP="003C7A3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http://ru.wikipedia</w:t>
      </w:r>
    </w:p>
    <w:p w:rsidR="003C7A34" w:rsidRDefault="003C7A34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C7A34" w:rsidRDefault="003C7A34" w:rsidP="003C7A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34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A34" w:rsidRPr="003C7A34" w:rsidRDefault="003C7A34" w:rsidP="003C7A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реализуется педагогом дополнительного образования, имеющим опыт работы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цифровыми лабораториями и знания в области предмета химии более 15 лет. О</w:t>
      </w:r>
      <w:r w:rsidRPr="003C7A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бразование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высшее педагогическое</w:t>
      </w:r>
      <w:r w:rsidRPr="003C7A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BE6E25" w:rsidRDefault="00BE6E25" w:rsidP="00BE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E6E25" w:rsidRPr="00BE6E25" w:rsidRDefault="00BE6E25" w:rsidP="00BE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E2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Форма аттестации и оценочные материалы. </w:t>
      </w:r>
    </w:p>
    <w:p w:rsidR="00BE6E25" w:rsidRPr="000C3A5B" w:rsidRDefault="00BE6E25" w:rsidP="00BE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Формы отслеживания и фиксации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результатов:  готовая работа,  дневник наблюдений, журнал посещаемости, перечень готовых работ,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25" w:rsidRPr="000C3A5B" w:rsidRDefault="00BE6E25" w:rsidP="00BE6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результатов: </w:t>
      </w:r>
      <w:r>
        <w:rPr>
          <w:rFonts w:ascii="Times New Roman" w:eastAsia="Times New Roman" w:hAnsi="Times New Roman" w:cs="Times New Roman"/>
          <w:sz w:val="28"/>
          <w:szCs w:val="28"/>
        </w:rPr>
        <w:t>защита исследовательских работ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, научно-практическая конференция, выпускников в профессиональные образовательные организации по профилю. </w:t>
      </w:r>
    </w:p>
    <w:p w:rsidR="00BE6E25" w:rsidRPr="000C3A5B" w:rsidRDefault="00BE6E25" w:rsidP="00BE6E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6E25" w:rsidRDefault="00BE6E25" w:rsidP="00BE6E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E25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BE6E25" w:rsidRPr="00627873" w:rsidRDefault="00BE6E25" w:rsidP="00627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Тема.  Анализ и оценка исследовательской работы.</w:t>
      </w:r>
    </w:p>
    <w:p w:rsidR="00BE6E25" w:rsidRPr="00627873" w:rsidRDefault="00BE6E25" w:rsidP="00627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62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проводить анализ и оценку исследовательской работы.</w:t>
      </w:r>
    </w:p>
    <w:p w:rsidR="00BE6E25" w:rsidRPr="00627873" w:rsidRDefault="00BE6E25" w:rsidP="00627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Оценочный лист исследовательской работы</w:t>
      </w:r>
    </w:p>
    <w:p w:rsidR="00BE6E25" w:rsidRPr="00627873" w:rsidRDefault="00BE6E25" w:rsidP="00627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автора: ____________________________________________________________</w:t>
      </w:r>
    </w:p>
    <w:p w:rsidR="00BE6E25" w:rsidRPr="00627873" w:rsidRDefault="00BE6E25" w:rsidP="00627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исследования: ______________________________________________________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4849"/>
        <w:gridCol w:w="1431"/>
        <w:gridCol w:w="1274"/>
        <w:gridCol w:w="1501"/>
      </w:tblGrid>
      <w:tr w:rsidR="00BE6E25" w:rsidRPr="00627873" w:rsidTr="00BE6E25">
        <w:trPr>
          <w:trHeight w:val="36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62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 участника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E6E25" w:rsidRPr="00627873" w:rsidTr="00BE6E25">
        <w:trPr>
          <w:trHeight w:val="150"/>
        </w:trPr>
        <w:tc>
          <w:tcPr>
            <w:tcW w:w="2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Экспертиза исследовательской работы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42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материалы имеют следующее структурное построение: содержание (оглавление), введение, основная часть, заключение, список литературы.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 соответствует требованиям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введении грамотно сформулированы: проблема, актуальность, цель и задачи, объект и предмет исследования, гипотеза, методы исследования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научной литературы раскрывает основное содержание изучаемой проблемы. Количество источников литературы для исследовательской работы не менее 20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системы доказательств, аргументов, примеров в основной части исследовательской работы.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носит экспериментальный или исследовательский характер (наличие эксперимента, его сложность, продолжительность)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использование научных методов и методик в решении исследовательских задач, поставленных в работе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Результаты: подробное описание всех полученных результатов, которые соответствуют поставленным выше задачам. По каждой задаче должно быть получено один или несколько результатов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Достигнута поставленная цель в исследовании (то, что предполагается получить по окончании работы, итоговый результат исследовательской деятельности). Основной результат работы должен быть четко сформулирован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оформлены все библиографические ссылки и список литературы (ГОСТ Р 7.05-2008 «Библиографическая ссылка»).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графики, диаграммы, схемы и т.д. представляют собой сжатое представление и систематизацию данных, полученных в результате исследования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обработке результатов проводилось сопоставление с современными научными </w:t>
            </w: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данными.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научно-исследовательской работы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Выдержан регламент выступления (не более 7 минут)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выступления соответствует требованиям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Раскрыта суть проделанной исследовательской работы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понятийным аппаратом по теме исследования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техникой выступления (логичность изложения, речь участника)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демонстрационного материала (презентации)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выводов, обобщающих доклад, личностное отношение докладчика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9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ответов на вопросы жюри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E25" w:rsidRPr="00627873" w:rsidTr="00BE6E25">
        <w:trPr>
          <w:trHeight w:val="75"/>
        </w:trPr>
        <w:tc>
          <w:tcPr>
            <w:tcW w:w="2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балл за выполненную работу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E6E25" w:rsidRPr="00627873" w:rsidRDefault="00BE6E25" w:rsidP="00BE6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E25" w:rsidRPr="00627873" w:rsidRDefault="00BE6E25" w:rsidP="00BE6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6E25" w:rsidRPr="00627873" w:rsidRDefault="00BE6E25" w:rsidP="00BE6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Оценка: «5» - не менее 95 баллов;</w:t>
      </w:r>
    </w:p>
    <w:p w:rsidR="00BE6E25" w:rsidRPr="00627873" w:rsidRDefault="00BE6E25" w:rsidP="00BE6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не менее 85 баллов;</w:t>
      </w:r>
    </w:p>
    <w:p w:rsidR="00BE6E25" w:rsidRPr="00627873" w:rsidRDefault="00BE6E25" w:rsidP="00BE6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не менее 75 баллов.</w:t>
      </w:r>
    </w:p>
    <w:p w:rsidR="00BE6E25" w:rsidRPr="00627873" w:rsidRDefault="00BE6E25" w:rsidP="00BE6E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873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Pr="00BE6E2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</w:t>
      </w:r>
    </w:p>
    <w:p w:rsidR="00BE6E25" w:rsidRPr="00627873" w:rsidRDefault="00BE6E25" w:rsidP="000B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27873" w:rsidRPr="000C3A5B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собенности организации образовательного процесса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627873" w:rsidRPr="000C3A5B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етоды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</w:rPr>
        <w:t>овесный, наглядный практический,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объяснительно-иллюстративный, репродуктивный, частично-поисковы</w:t>
      </w:r>
      <w:r>
        <w:rPr>
          <w:rFonts w:ascii="Times New Roman" w:eastAsia="Times New Roman" w:hAnsi="Times New Roman" w:cs="Times New Roman"/>
          <w:sz w:val="28"/>
          <w:szCs w:val="28"/>
        </w:rPr>
        <w:t>й, исследовательский проблемный,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проектный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873" w:rsidRPr="000C3A5B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ормы организации образовательного процесса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: индивидуальная, ин</w:t>
      </w:r>
      <w:r>
        <w:rPr>
          <w:rFonts w:ascii="Times New Roman" w:eastAsia="Times New Roman" w:hAnsi="Times New Roman" w:cs="Times New Roman"/>
          <w:sz w:val="28"/>
          <w:szCs w:val="28"/>
        </w:rPr>
        <w:t>дивидуально-групповая.</w:t>
      </w:r>
    </w:p>
    <w:p w:rsidR="00627873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ормы организации учебного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беседа, диспут, защита проектов, конференция, лабораторное занятие, лекция, наблюдение, практическое занятие, представление,  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7873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едагогические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технология группового обучения, технология коллективного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, технология проблемного обучения, технология исследовательской деятельности, технология проектной деятельности,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хнология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2F3A" w:rsidRPr="004F2D05" w:rsidRDefault="00E82F3A" w:rsidP="00E82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083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учебного занятия:</w:t>
      </w:r>
    </w:p>
    <w:p w:rsidR="00E82F3A" w:rsidRPr="004F2D05" w:rsidRDefault="00E82F3A" w:rsidP="00E82F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 часть и практическую работу по закреплению этого материала. Каждое занятие (условно) разбивается на 3 части, которые и составляют в комплексе занятие:</w:t>
      </w:r>
    </w:p>
    <w:p w:rsidR="00E82F3A" w:rsidRPr="004F2D05" w:rsidRDefault="00E82F3A" w:rsidP="00E82F3A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часть включает в себя организационные моменты, изложение нового материала, планирование и распределение работы для каждого обучающегося на данное занятие;</w:t>
      </w:r>
    </w:p>
    <w:p w:rsidR="00E82F3A" w:rsidRPr="004F2D05" w:rsidRDefault="00E82F3A" w:rsidP="00E82F3A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– практическая работа обучающихся (индивидуальная или групповая,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08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деятельности;</w:t>
      </w:r>
    </w:p>
    <w:p w:rsidR="00E82F3A" w:rsidRPr="00E82F3A" w:rsidRDefault="00E82F3A" w:rsidP="00E82F3A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– посвящена анализу проделанной работы и подведению итогов. Это коллективная деятельность, состоящая из аналитической деятельности каждого учащегося, педагога и всех вместе.</w:t>
      </w:r>
    </w:p>
    <w:p w:rsidR="00627873" w:rsidRPr="000C3A5B" w:rsidRDefault="00627873" w:rsidP="006278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C3A5B">
        <w:rPr>
          <w:rFonts w:ascii="Times New Roman" w:eastAsia="Times New Roman" w:hAnsi="Times New Roman" w:cs="Times New Roman"/>
          <w:b/>
          <w:sz w:val="28"/>
          <w:szCs w:val="28"/>
        </w:rPr>
        <w:t>идактические материалы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873" w:rsidRPr="000C3A5B" w:rsidRDefault="00627873" w:rsidP="0062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наглядности и доступности изучаемого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дидактический материал: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дидактические пособия (карточки, рабочие тетради, раздаточный материал, вопросы и задания для устного или письменного опроса, тесты, практические задания, упражнения и др.);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обучающие прикладные программы в электронном виде (CD, дискеты);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учебники,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пособия, журналы, книги. </w:t>
      </w:r>
    </w:p>
    <w:p w:rsidR="003002C7" w:rsidRPr="000B60FB" w:rsidRDefault="003002C7" w:rsidP="000B60FB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B60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Календарно-тематическое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540"/>
        <w:gridCol w:w="6798"/>
        <w:gridCol w:w="1275"/>
        <w:gridCol w:w="958"/>
      </w:tblGrid>
      <w:tr w:rsidR="004F5297" w:rsidRPr="000B60FB" w:rsidTr="007310C6">
        <w:tc>
          <w:tcPr>
            <w:tcW w:w="540" w:type="dxa"/>
          </w:tcPr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№</w:t>
            </w:r>
          </w:p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98" w:type="dxa"/>
          </w:tcPr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5" w:type="dxa"/>
          </w:tcPr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Дата фактически</w:t>
            </w:r>
          </w:p>
        </w:tc>
        <w:tc>
          <w:tcPr>
            <w:tcW w:w="958" w:type="dxa"/>
          </w:tcPr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Дата по плану</w:t>
            </w:r>
          </w:p>
        </w:tc>
      </w:tr>
      <w:tr w:rsidR="004F5297" w:rsidRPr="000B60FB" w:rsidTr="007310C6">
        <w:tc>
          <w:tcPr>
            <w:tcW w:w="9571" w:type="dxa"/>
            <w:gridSpan w:val="4"/>
          </w:tcPr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1: «Значение исследовательских работ в системе естественнонаучных </w:t>
            </w:r>
            <w:r w:rsidRPr="000B60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дисциплин</w:t>
            </w:r>
            <w:r w:rsidR="00275847" w:rsidRPr="000B60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 (6 часов</w:t>
            </w:r>
            <w:r w:rsidRPr="000B60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4F5297" w:rsidRPr="000B60FB" w:rsidTr="007310C6">
        <w:tc>
          <w:tcPr>
            <w:tcW w:w="540" w:type="dxa"/>
          </w:tcPr>
          <w:p w:rsidR="004F5297" w:rsidRPr="000B60FB" w:rsidRDefault="004F5297" w:rsidP="000B60F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4F5297" w:rsidRPr="000B60FB" w:rsidRDefault="004F5297" w:rsidP="000B60F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Исследовательские работы в практике естественнонаучных дисциплин.</w:t>
            </w:r>
          </w:p>
        </w:tc>
        <w:tc>
          <w:tcPr>
            <w:tcW w:w="1275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F5297" w:rsidRPr="000B60FB" w:rsidTr="007310C6">
        <w:tc>
          <w:tcPr>
            <w:tcW w:w="540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4F5297" w:rsidRPr="000B60FB" w:rsidRDefault="004F5297" w:rsidP="000B60F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Структура исследовательской работы</w:t>
            </w:r>
          </w:p>
        </w:tc>
        <w:tc>
          <w:tcPr>
            <w:tcW w:w="1275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7059B8" w:rsidRPr="000B60FB" w:rsidTr="007310C6">
        <w:tc>
          <w:tcPr>
            <w:tcW w:w="540" w:type="dxa"/>
          </w:tcPr>
          <w:p w:rsidR="007059B8" w:rsidRPr="000B60FB" w:rsidRDefault="007059B8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7059B8" w:rsidRPr="000B60FB" w:rsidRDefault="007059B8" w:rsidP="000B60FB">
            <w:pPr>
              <w:spacing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Этапы  деятельности в исследовательской работе.</w:t>
            </w:r>
          </w:p>
        </w:tc>
        <w:tc>
          <w:tcPr>
            <w:tcW w:w="1275" w:type="dxa"/>
          </w:tcPr>
          <w:p w:rsidR="007059B8" w:rsidRPr="000B60FB" w:rsidRDefault="007059B8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7059B8" w:rsidRPr="000B60FB" w:rsidRDefault="007059B8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Виды продукта в исследовании.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Методы для исследования.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Способы сбора информации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7059B8" w:rsidRPr="000B60FB" w:rsidTr="007310C6">
        <w:tc>
          <w:tcPr>
            <w:tcW w:w="9571" w:type="dxa"/>
            <w:gridSpan w:val="4"/>
          </w:tcPr>
          <w:p w:rsidR="007059B8" w:rsidRPr="000B60FB" w:rsidRDefault="007059B8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Раздел 2: «Общее знакомств</w:t>
            </w:r>
            <w:r w:rsidR="00DA0A1B" w:rsidRPr="000B60F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 с цифровыми лабораториями» (25</w:t>
            </w:r>
            <w:r w:rsidRPr="000B60F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4F5297" w:rsidRPr="000B60FB" w:rsidTr="007310C6">
        <w:tc>
          <w:tcPr>
            <w:tcW w:w="540" w:type="dxa"/>
          </w:tcPr>
          <w:p w:rsidR="004F5297" w:rsidRPr="000B60FB" w:rsidRDefault="007059B8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4F5297" w:rsidRPr="000B60FB" w:rsidRDefault="007059B8" w:rsidP="000B60F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 современного исследователя</w:t>
            </w:r>
            <w:r w:rsidR="00275847"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химическая посуда</w:t>
            </w:r>
          </w:p>
        </w:tc>
        <w:tc>
          <w:tcPr>
            <w:tcW w:w="1275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F5297" w:rsidRPr="000B60FB" w:rsidRDefault="004F529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 современного исследователя – реактивы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 современного исследователя – приборы и установки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 современного исследователя – программное обеспечение.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75847" w:rsidRPr="000B60FB" w:rsidTr="007310C6">
        <w:tc>
          <w:tcPr>
            <w:tcW w:w="540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798" w:type="dxa"/>
          </w:tcPr>
          <w:p w:rsidR="00275847" w:rsidRPr="000B60FB" w:rsidRDefault="00275847" w:rsidP="000B60FB">
            <w:pPr>
              <w:spacing w:after="100"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Основные принципы работы с цифровыми лабораториями</w:t>
            </w:r>
          </w:p>
        </w:tc>
        <w:tc>
          <w:tcPr>
            <w:tcW w:w="1275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75847" w:rsidRPr="000B60FB" w:rsidRDefault="00275847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="100"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Знакомство с программным обеспечением цифровых лабораторий.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Правила калибровки датчика рН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Правила хранения и промывки датчика рН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рН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содержания кислорода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температуры 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 - 1220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температуры - 40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 - 100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влажности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освещенности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регистрации ЧСС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дыхания 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колориметром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давления 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счетчика капель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датчиком электропроводности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Работа с колориметром и анализ полученных данных.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Основные приемы работы с графиками в ПО цифровых лабораторий.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Правила работы с настройками количества замеров в секунду. 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Правила сбора и хранения данных с датчиков цифровой лаборатории.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Анализ данных, полученных с датчиков цифровой лаборатории.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9571" w:type="dxa"/>
            <w:gridSpan w:val="4"/>
          </w:tcPr>
          <w:p w:rsidR="00442FB4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3: «Практикум с использованием цифровых лабораторий» </w:t>
            </w:r>
            <w:r w:rsidRPr="000B60FB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(30</w:t>
            </w:r>
            <w:r w:rsidR="00442FB4" w:rsidRPr="000B60FB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часов)</w:t>
            </w: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«Измерение показателей микроклимата в школьном  кабинете»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«Измерение показателей микроклимата в спортивном зале»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="100"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Сравнительный анализ данных микроклимата разных </w:t>
            </w: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помещений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«Исследование кислотности газированных напитков».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tabs>
                <w:tab w:val="left" w:pos="964"/>
              </w:tabs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«Исследование кислотности овощей и фруктов».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«Влажность воздуха классной комнаты»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442FB4" w:rsidRPr="000B60FB" w:rsidTr="007310C6">
        <w:tc>
          <w:tcPr>
            <w:tcW w:w="540" w:type="dxa"/>
          </w:tcPr>
          <w:p w:rsidR="00442FB4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442FB4" w:rsidRPr="000B60FB" w:rsidRDefault="00442FB4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 «Влажность воздуха в школьной столовой»</w:t>
            </w:r>
          </w:p>
        </w:tc>
        <w:tc>
          <w:tcPr>
            <w:tcW w:w="1275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442FB4" w:rsidRPr="000B60FB" w:rsidRDefault="00442FB4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«Измерения уровня освещенности классной комнаты в разное время суток»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«Равномерность освещенности  от разных  источников»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«Кислотность жидкостей»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«Измерения уровня кислотности снеговой воды»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«Измерение пульса школьника на уроке математики»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 работа «Измерение пульса школьника на уроке физической культуры»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«Изменение объема дыхания»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«Агрегатное состояние воды»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качества пищевых продуктов»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качества фармацевтических препаратов»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 кислотности почвы пришкольного участка»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 кислотности почвы горшечных цветов»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52075F" w:rsidRPr="000B60FB" w:rsidTr="007310C6">
        <w:tc>
          <w:tcPr>
            <w:tcW w:w="540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98" w:type="dxa"/>
          </w:tcPr>
          <w:p w:rsidR="0052075F" w:rsidRPr="000B60FB" w:rsidRDefault="0052075F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воды из природного водоема»</w:t>
            </w:r>
          </w:p>
        </w:tc>
        <w:tc>
          <w:tcPr>
            <w:tcW w:w="1275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2075F" w:rsidRPr="000B60FB" w:rsidRDefault="0052075F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святой воды»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родниковой  воды»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качества водопроводной воды»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загрязненности воздуха – содержание углекислого газа»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загрязненности воздуха – запыленность»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«Замеры уровня давления газа»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Практическая  работа «Анализ прозрачности природных вод поселка»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Подготовка презентация продукта исследования с применением цифровой лаборатории.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Презентация продукта исследования с применением цифровой лаборатории.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98" w:type="dxa"/>
          </w:tcPr>
          <w:p w:rsidR="00DA0A1B" w:rsidRPr="000B60FB" w:rsidRDefault="00DA0A1B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0B60F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Подведение итогов презентации.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F50873" w:rsidRPr="000B60FB" w:rsidTr="00BE6E25">
        <w:tc>
          <w:tcPr>
            <w:tcW w:w="9571" w:type="dxa"/>
            <w:gridSpan w:val="4"/>
          </w:tcPr>
          <w:p w:rsidR="00F50873" w:rsidRPr="000B60FB" w:rsidRDefault="00F50873" w:rsidP="000B60FB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Раздел 4: </w:t>
            </w:r>
            <w:r w:rsidR="00DB5634" w:rsidRPr="00DB5634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«Домашняя химия. Первые опыты» (18 часов) </w:t>
            </w: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F50873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DA0A1B" w:rsidRPr="000B60FB" w:rsidRDefault="003E1E16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Рисование аптечным йодом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F50873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DA0A1B" w:rsidRPr="000B60FB" w:rsidRDefault="003E1E16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Самодельные индикаторы из соков ягод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F50873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DA0A1B" w:rsidRPr="000B60FB" w:rsidRDefault="003E1E16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Самодельные индикаторы из соков овощей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DA0A1B" w:rsidRPr="000B60FB" w:rsidTr="007310C6">
        <w:tc>
          <w:tcPr>
            <w:tcW w:w="540" w:type="dxa"/>
          </w:tcPr>
          <w:p w:rsidR="00DA0A1B" w:rsidRPr="000B60FB" w:rsidRDefault="00F50873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DA0A1B" w:rsidRPr="000B60FB" w:rsidRDefault="003E1E16" w:rsidP="000B60FB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Экстракция</w:t>
            </w:r>
          </w:p>
        </w:tc>
        <w:tc>
          <w:tcPr>
            <w:tcW w:w="1275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A0A1B" w:rsidRPr="000B60FB" w:rsidRDefault="00DA0A1B" w:rsidP="000B60FB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газами (кислород, углекислый газ)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Окисление восстановление на примере металлов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B60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Адсорбция активированным углем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Адсорбция другими сорбентами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Домашняя химчистка. Средства для выведения пятен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Стирка. Принцип действия ПАВ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Свеча из мыла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Мел, мрамор, скорлупа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Электролиз в стакане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Олово и свинец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Алюминий. Сплавы на основе алюминия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Хром и никель. Нержавеющие сплавы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Сплавы на основе меди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98" w:type="dxa"/>
          </w:tcPr>
          <w:p w:rsidR="003E1E16" w:rsidRPr="000B60FB" w:rsidRDefault="003E1E16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медной проволокой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9D58F9">
        <w:tc>
          <w:tcPr>
            <w:tcW w:w="9571" w:type="dxa"/>
            <w:gridSpan w:val="4"/>
          </w:tcPr>
          <w:p w:rsidR="003E1E16" w:rsidRPr="00DB5634" w:rsidRDefault="003E1E16" w:rsidP="003E1E16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Раздел 5: «Домашняя химия. Заглянем в кухонный шкаф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12 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Определение белка в мясных бульонах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Определение белка в хлебобулочных изделиях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углеводами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Сахар из опилок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Чашка чая. Экстракция кофеина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Получение клея из костей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Осмотическое давление в растениях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Испарение на окне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Определение витамина С в ягодах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Определение витамина С в соках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Миндаль горький и сладкий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Выделение жиров из семян подсолнечника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D93A1C">
        <w:tc>
          <w:tcPr>
            <w:tcW w:w="9571" w:type="dxa"/>
            <w:gridSpan w:val="4"/>
          </w:tcPr>
          <w:p w:rsidR="003E1E16" w:rsidRPr="00DB5634" w:rsidRDefault="003E1E16" w:rsidP="003E1E16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Раздел 6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: «Домашняя химия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Приятное с полезным» (15 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Масляные краски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3E1E16" w:rsidRPr="000B60FB" w:rsidRDefault="000D4DC9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Пигменты из растений</w:t>
            </w:r>
            <w:r w:rsidR="0035162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35162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фрукы</w:t>
            </w:r>
            <w:proofErr w:type="spellEnd"/>
            <w:r w:rsidR="00351625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3E1E16" w:rsidRPr="000B60FB" w:rsidRDefault="00351625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Пигменты из растений (овощи)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3E1E16" w:rsidRPr="000B60FB" w:rsidRDefault="00351625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Акварельные краски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E1E16" w:rsidRPr="000B60FB" w:rsidTr="007310C6">
        <w:tc>
          <w:tcPr>
            <w:tcW w:w="540" w:type="dxa"/>
          </w:tcPr>
          <w:p w:rsidR="003E1E16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3E1E16" w:rsidRPr="000B60FB" w:rsidRDefault="00351625" w:rsidP="003E1E16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Средства от ржавчины</w:t>
            </w:r>
          </w:p>
        </w:tc>
        <w:tc>
          <w:tcPr>
            <w:tcW w:w="1275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E1E16" w:rsidRPr="000B60FB" w:rsidRDefault="003E1E16" w:rsidP="003E1E16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Удаление ржавчины с железных предметов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Краски из оксидов металлов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Красим без краски с помощью солей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Гальваностегия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Гальванопластика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Благородная палитра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Изготовление стекла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Изготовление эмали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Самодельный пластилин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Изготовление зеркальной поверхности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FF3CAA">
        <w:tc>
          <w:tcPr>
            <w:tcW w:w="9571" w:type="dxa"/>
            <w:gridSpan w:val="4"/>
          </w:tcPr>
          <w:p w:rsidR="00351625" w:rsidRPr="00DB5634" w:rsidRDefault="00351625" w:rsidP="00351625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Раздел 7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: «Домашняя химия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Ловкость рук» (18 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Ложка выпрямитель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Как поджечь лампочку спичкой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Изучение состава батарейки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Способы продления жизни батарейки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Источники тока из подручных средств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Кристаллы – большие и малые (из соли)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Кристаллы – большие и малые (из сахара)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Кристаллические узоры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Клад на тарелке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Как невидимое сделать видимым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Невидимые чернила из подручных материалов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Простые фокусы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Химические часы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Изучение цветовых спектров 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Радуга без солнца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8" w:type="dxa"/>
          </w:tcPr>
          <w:p w:rsidR="00351625" w:rsidRPr="000B60FB" w:rsidRDefault="00351625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Светящиеся растворы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Свечение твердых тел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Фантастический букет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924AD8">
        <w:tc>
          <w:tcPr>
            <w:tcW w:w="9571" w:type="dxa"/>
            <w:gridSpan w:val="4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Раздел 8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: «Домашняя химия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Своими глазами» (12 </w:t>
            </w:r>
            <w:r w:rsidRPr="007F7CA1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ферментами (оксидаза)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ферментами (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пероксидаза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ферментами  (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дегидрогеназа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Опыты с ферментами (амилаза)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Определение ферментов в слюне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Хроматография на дому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Луч упал  на кристалл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Полупроводниковые свойства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Необычная фотография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Скорость химических процессов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8" w:type="dxa"/>
          </w:tcPr>
          <w:p w:rsidR="00351625" w:rsidRPr="000B60FB" w:rsidRDefault="00EF5C98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Искусственное волокно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51625" w:rsidRPr="000B60FB" w:rsidTr="007310C6">
        <w:tc>
          <w:tcPr>
            <w:tcW w:w="540" w:type="dxa"/>
          </w:tcPr>
          <w:p w:rsidR="00351625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8" w:type="dxa"/>
          </w:tcPr>
          <w:p w:rsidR="00351625" w:rsidRPr="000B60FB" w:rsidRDefault="00B53D2C" w:rsidP="00351625">
            <w:pPr>
              <w:spacing w:afterAutospacing="1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275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625" w:rsidRPr="000B60FB" w:rsidRDefault="00351625" w:rsidP="00351625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</w:tbl>
    <w:p w:rsidR="00B66783" w:rsidRPr="000B60FB" w:rsidRDefault="00B66783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D1E6A" w:rsidRDefault="004D1E6A" w:rsidP="00627873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002C7" w:rsidRPr="000B60FB" w:rsidRDefault="00627873" w:rsidP="00627873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="003E1E1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для педагога</w:t>
      </w:r>
    </w:p>
    <w:p w:rsidR="003002C7" w:rsidRPr="000B60FB" w:rsidRDefault="003002C7" w:rsidP="000B60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Дополнительная литература: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Методические материалы к цифровой лаборатории «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Spark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М.: 2014.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Методические материалы к цифровой лаборатории «L-микро»  - М.: 2013.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Методические материалы к цифровой лаборатории «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Еinstein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  М.: 2014.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Счастная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Т.Н. Рекомендации по написанию научно-исследовательских работ. Исследовательская работа школьников. – М.:  2015.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     Новые педагогические и информационные технологии в системе образования. Под ред. Е.С. </w:t>
      </w:r>
      <w:proofErr w:type="spellStart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Полат</w:t>
      </w:r>
      <w:proofErr w:type="spellEnd"/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М.: 2015.</w:t>
      </w:r>
    </w:p>
    <w:p w:rsidR="003002C7" w:rsidRPr="000B60FB" w:rsidRDefault="003002C7" w:rsidP="000B60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Концепция развития исследовательской деятельности учащихся. Н.Г. Алексеев, А. В. Леонтович. – М.: 2015.</w:t>
      </w:r>
    </w:p>
    <w:p w:rsidR="003E1E16" w:rsidRDefault="003E1E16" w:rsidP="003E1E16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Список литературы для обучающихся</w:t>
      </w:r>
    </w:p>
    <w:p w:rsidR="003E1E16" w:rsidRPr="003E1E16" w:rsidRDefault="003E1E16" w:rsidP="003E1E16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Алексинский В.Н. Занимательные опыты по химии: Пособие для учителей. – М.: Просвещение, 1980. – 127 с.</w:t>
      </w:r>
    </w:p>
    <w:p w:rsidR="003E1E16" w:rsidRPr="003E1E16" w:rsidRDefault="003E1E16" w:rsidP="003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Сомин Л.Е. Увлекательная химия. Пособие для учителей. Из опыта работы. – М.: Просвещение, 1978. – 176 с.</w:t>
      </w:r>
    </w:p>
    <w:p w:rsidR="003E1E16" w:rsidRPr="003E1E16" w:rsidRDefault="003E1E16" w:rsidP="003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Занимательные опыты по химии / Сост. М.И. Шкурко. – Минск: Народная </w:t>
      </w:r>
      <w:proofErr w:type="spellStart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1968. – 63 с.</w:t>
      </w:r>
    </w:p>
    <w:p w:rsidR="003E1E16" w:rsidRPr="003E1E16" w:rsidRDefault="003E1E16" w:rsidP="003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Степин Б.Д., </w:t>
      </w:r>
      <w:proofErr w:type="spellStart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Аликберова</w:t>
      </w:r>
      <w:proofErr w:type="spellEnd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 Занимательные задания и эффектные опыты по химии. – М.: Дрофа, 2002. – 432 с.</w:t>
      </w:r>
    </w:p>
    <w:p w:rsidR="003E1E16" w:rsidRPr="003E1E16" w:rsidRDefault="003E1E16" w:rsidP="003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Гроссе Э., </w:t>
      </w:r>
      <w:proofErr w:type="spellStart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Вайсмантель</w:t>
      </w:r>
      <w:proofErr w:type="spellEnd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Химия для любознательных. Основы химии и занимательные опыты / Пер. с нем., 2-е изд. – Л.: Химия, 1985. – 336 с.</w:t>
      </w:r>
    </w:p>
    <w:p w:rsidR="003E1E16" w:rsidRPr="003E1E16" w:rsidRDefault="003E1E16" w:rsidP="003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Ольгин О. Опыты без взрывов. – М.: Химия, 1978. – 208 с.</w:t>
      </w:r>
    </w:p>
    <w:p w:rsidR="003E1E16" w:rsidRPr="003E1E16" w:rsidRDefault="003E1E16" w:rsidP="003E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Яковишин</w:t>
      </w:r>
      <w:proofErr w:type="spellEnd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Занимательные опыты по химии: в школе и дома. – Севастополь: </w:t>
      </w:r>
      <w:proofErr w:type="spellStart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Библекс</w:t>
      </w:r>
      <w:proofErr w:type="spellEnd"/>
      <w:r w:rsidRPr="003E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116 с.</w:t>
      </w:r>
    </w:p>
    <w:p w:rsidR="003E1E16" w:rsidRPr="003E1E16" w:rsidRDefault="003E1E16" w:rsidP="003E1E16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E1E1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ифровые образовательные ресурсы</w:t>
      </w:r>
    </w:p>
    <w:p w:rsidR="003E1E16" w:rsidRPr="000B60FB" w:rsidRDefault="003E1E16" w:rsidP="003E1E1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Электронная библиотека портала Auditorium.ru: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http://www.auditorium.ru</w:t>
      </w: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,.</w:t>
      </w:r>
    </w:p>
    <w:p w:rsidR="003E1E16" w:rsidRPr="000B60FB" w:rsidRDefault="003E1E16" w:rsidP="003E1E1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www.anichkov.ru Рекомендации по оформлению стендовых докладов и презентаций на научно-практические конференции.</w:t>
      </w:r>
    </w:p>
    <w:p w:rsidR="003E1E16" w:rsidRPr="000B60FB" w:rsidRDefault="003E1E16" w:rsidP="003E1E1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http://www.bestreferat.ru</w:t>
      </w:r>
    </w:p>
    <w:p w:rsidR="003E1E16" w:rsidRPr="000B60FB" w:rsidRDefault="003E1E16" w:rsidP="003E1E1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r w:rsidRPr="000B60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www.aquakultura.ru/ </w:t>
      </w:r>
    </w:p>
    <w:p w:rsidR="003E1E16" w:rsidRDefault="003E1E16" w:rsidP="003E1E16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B60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</w:t>
      </w:r>
      <w:hyperlink r:id="rId7" w:history="1">
        <w:r w:rsidRPr="000560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http://ru.wikipedia</w:t>
        </w:r>
      </w:hyperlink>
    </w:p>
    <w:p w:rsidR="003E1E16" w:rsidRPr="000B60FB" w:rsidRDefault="003E1E16" w:rsidP="000B60F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sectPr w:rsidR="003E1E16" w:rsidRPr="000B60FB" w:rsidSect="0030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725"/>
    <w:multiLevelType w:val="multilevel"/>
    <w:tmpl w:val="5344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161C4"/>
    <w:multiLevelType w:val="multilevel"/>
    <w:tmpl w:val="E5F2F4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58104D"/>
    <w:multiLevelType w:val="multilevel"/>
    <w:tmpl w:val="2230F2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1609D6"/>
    <w:multiLevelType w:val="multilevel"/>
    <w:tmpl w:val="9FC033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1993C75"/>
    <w:multiLevelType w:val="multilevel"/>
    <w:tmpl w:val="30882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2B67A44"/>
    <w:multiLevelType w:val="multilevel"/>
    <w:tmpl w:val="8C1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2C7"/>
    <w:rsid w:val="000B60FB"/>
    <w:rsid w:val="000D4DC9"/>
    <w:rsid w:val="000F4BF4"/>
    <w:rsid w:val="001D3075"/>
    <w:rsid w:val="00204907"/>
    <w:rsid w:val="00275847"/>
    <w:rsid w:val="003002C7"/>
    <w:rsid w:val="00334F74"/>
    <w:rsid w:val="00351625"/>
    <w:rsid w:val="003C7A34"/>
    <w:rsid w:val="003E1E16"/>
    <w:rsid w:val="004039DD"/>
    <w:rsid w:val="00442FB4"/>
    <w:rsid w:val="00485E4F"/>
    <w:rsid w:val="004D1E6A"/>
    <w:rsid w:val="004F5297"/>
    <w:rsid w:val="0052075F"/>
    <w:rsid w:val="00627873"/>
    <w:rsid w:val="006F4EEC"/>
    <w:rsid w:val="007059B8"/>
    <w:rsid w:val="007310C6"/>
    <w:rsid w:val="00790091"/>
    <w:rsid w:val="007B1EA7"/>
    <w:rsid w:val="007F19EB"/>
    <w:rsid w:val="007F7CA1"/>
    <w:rsid w:val="008820FA"/>
    <w:rsid w:val="00995F32"/>
    <w:rsid w:val="00A62073"/>
    <w:rsid w:val="00B53D2C"/>
    <w:rsid w:val="00B66783"/>
    <w:rsid w:val="00B9303B"/>
    <w:rsid w:val="00BE6E25"/>
    <w:rsid w:val="00D01608"/>
    <w:rsid w:val="00D17498"/>
    <w:rsid w:val="00DA0A1B"/>
    <w:rsid w:val="00DB5634"/>
    <w:rsid w:val="00E64A65"/>
    <w:rsid w:val="00E70E22"/>
    <w:rsid w:val="00E82F3A"/>
    <w:rsid w:val="00EF5C98"/>
    <w:rsid w:val="00F178F7"/>
    <w:rsid w:val="00F50873"/>
    <w:rsid w:val="00FA689F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82F3A"/>
  </w:style>
  <w:style w:type="character" w:styleId="a5">
    <w:name w:val="Hyperlink"/>
    <w:basedOn w:val="a0"/>
    <w:uiPriority w:val="99"/>
    <w:unhideWhenUsed/>
    <w:rsid w:val="003E1E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EC27-5ED7-4D90-BB9B-653EA3C0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</dc:creator>
  <cp:lastModifiedBy>нуб</cp:lastModifiedBy>
  <cp:revision>16</cp:revision>
  <cp:lastPrinted>2022-09-24T03:35:00Z</cp:lastPrinted>
  <dcterms:created xsi:type="dcterms:W3CDTF">2022-09-08T14:24:00Z</dcterms:created>
  <dcterms:modified xsi:type="dcterms:W3CDTF">2023-02-05T15:21:00Z</dcterms:modified>
</cp:coreProperties>
</file>