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63" w:rsidRDefault="00CB6C63" w:rsidP="00CB6C63">
      <w:pPr>
        <w:spacing w:after="0" w:line="240" w:lineRule="auto"/>
        <w:ind w:left="120"/>
        <w:jc w:val="center"/>
        <w:rPr>
          <w:b/>
          <w:sz w:val="28"/>
        </w:rPr>
      </w:pPr>
      <w:bookmarkStart w:id="0" w:name="_GoBack"/>
      <w:bookmarkEnd w:id="0"/>
      <w:r w:rsidRPr="006076DB">
        <w:rPr>
          <w:b/>
          <w:sz w:val="28"/>
        </w:rPr>
        <w:t>Аннотация к рабочей программе учебного предмета</w:t>
      </w:r>
    </w:p>
    <w:p w:rsidR="00CB6C63" w:rsidRPr="00CB6C63" w:rsidRDefault="00CB6C63" w:rsidP="00CB6C6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B6C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B6C6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учебного предмета </w:t>
      </w:r>
    </w:p>
    <w:p w:rsidR="00CB6C63" w:rsidRPr="00CB6C63" w:rsidRDefault="00CB6C63" w:rsidP="00CB6C6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CB6C63">
        <w:rPr>
          <w:rFonts w:ascii="Times New Roman" w:hAnsi="Times New Roman" w:cs="Times New Roman"/>
          <w:b/>
          <w:color w:val="000000"/>
          <w:sz w:val="28"/>
          <w:szCs w:val="24"/>
        </w:rPr>
        <w:t>«Изобразительное искусство. Базовый уровень»</w:t>
      </w:r>
    </w:p>
    <w:p w:rsidR="00CB6C63" w:rsidRDefault="00CB6C63" w:rsidP="00CB6C63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(основное общее образование)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b/>
          <w:color w:val="000000"/>
          <w:sz w:val="24"/>
          <w:szCs w:val="24"/>
        </w:rPr>
        <w:t>Целью изучения изобразительного искусства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b/>
          <w:color w:val="000000"/>
          <w:sz w:val="24"/>
          <w:szCs w:val="24"/>
        </w:rPr>
        <w:t>Задачами изобразительного искусства являются: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" w:name="037c86a0-0100-46f4-8a06-fc1394a836a9"/>
      <w:r w:rsidRPr="00CB6C63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CB6C63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End w:id="1"/>
      <w:r w:rsidRPr="00CB6C63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  <w:r w:rsidRPr="00CB6C63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CB6C63" w:rsidRPr="00CB6C63" w:rsidRDefault="00CB6C63" w:rsidP="00CB6C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CB6C63" w:rsidRPr="00CB6C63" w:rsidRDefault="00CB6C63" w:rsidP="00CB6C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B6C63" w:rsidRPr="00CB6C63" w:rsidRDefault="00CB6C63" w:rsidP="00CB6C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CB6C63" w:rsidRPr="00CB6C63" w:rsidRDefault="00CB6C63" w:rsidP="00CB6C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CB6C63">
        <w:rPr>
          <w:rFonts w:ascii="Times New Roman" w:hAnsi="Times New Roman" w:cs="Times New Roman"/>
          <w:b/>
          <w:color w:val="000000"/>
          <w:sz w:val="24"/>
          <w:szCs w:val="24"/>
        </w:rPr>
        <w:t>Модуль № 1 «Декоративно-прикладное и народное искусство».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Общие сведения о декоративно-прикладном искусстве.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и его виды. Декоративно-прикладное искусство и предметная среда жизни людей.</w:t>
      </w:r>
      <w:r w:rsidRPr="00CB6C63">
        <w:rPr>
          <w:rFonts w:ascii="Times New Roman" w:hAnsi="Times New Roman" w:cs="Times New Roman"/>
          <w:sz w:val="24"/>
          <w:szCs w:val="24"/>
        </w:rPr>
        <w:t xml:space="preserve">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Древние корни народного искусства.</w:t>
      </w:r>
      <w:r w:rsidRPr="00CB6C63">
        <w:rPr>
          <w:rFonts w:ascii="Times New Roman" w:hAnsi="Times New Roman" w:cs="Times New Roman"/>
          <w:sz w:val="24"/>
          <w:szCs w:val="24"/>
        </w:rPr>
        <w:t xml:space="preserve">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Истоки образного языка декоративно-прикладного искусства. Традиционные образы народного (крестьянского) прикладного искусства. Связь народного искусства с природой, бытом, трудом, верованиями и эпосом.</w:t>
      </w:r>
      <w:r w:rsidRPr="00CB6C63">
        <w:rPr>
          <w:rFonts w:ascii="Times New Roman" w:hAnsi="Times New Roman" w:cs="Times New Roman"/>
          <w:sz w:val="24"/>
          <w:szCs w:val="24"/>
        </w:rPr>
        <w:t xml:space="preserve">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Образно-символический язык народного прикладного искусства.</w:t>
      </w:r>
      <w:r w:rsidRPr="00CB6C63">
        <w:rPr>
          <w:rFonts w:ascii="Times New Roman" w:hAnsi="Times New Roman" w:cs="Times New Roman"/>
          <w:sz w:val="24"/>
          <w:szCs w:val="24"/>
        </w:rPr>
        <w:t xml:space="preserve">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Знаки-символы традиционного крестьянского прикладного искусства.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  <w:r w:rsidRPr="00CB6C63">
        <w:rPr>
          <w:rFonts w:ascii="Times New Roman" w:hAnsi="Times New Roman" w:cs="Times New Roman"/>
          <w:sz w:val="24"/>
          <w:szCs w:val="24"/>
        </w:rPr>
        <w:t xml:space="preserve">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Убранство русской избы.</w:t>
      </w:r>
      <w:r w:rsidRPr="00CB6C63">
        <w:rPr>
          <w:rFonts w:ascii="Times New Roman" w:hAnsi="Times New Roman" w:cs="Times New Roman"/>
          <w:sz w:val="24"/>
          <w:szCs w:val="24"/>
        </w:rPr>
        <w:t xml:space="preserve">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– эскизов орнаментального декора крестьянского дома.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Устройство внутреннего пространства крестьянского дома.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Декоративные элементы жилой среды.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Народный праздничный костюм.</w:t>
      </w:r>
      <w:r w:rsidRPr="00CB6C63">
        <w:rPr>
          <w:rFonts w:ascii="Times New Roman" w:hAnsi="Times New Roman" w:cs="Times New Roman"/>
          <w:sz w:val="24"/>
          <w:szCs w:val="24"/>
        </w:rPr>
        <w:t xml:space="preserve">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Образный строй народного праздничного костюма – женского и мужского.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Разнообразие форм и украшений народного праздничного костюма для различных регионов страны.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Народные праздники и праздничные обряды как синтез всех видов народного творчества.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Народные художественные промыслы.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Многообразие видов традиционных ремёсел и происхождение художественных промыслов народов России.</w:t>
      </w:r>
      <w:r w:rsidRPr="00CB6C63">
        <w:rPr>
          <w:rFonts w:ascii="Times New Roman" w:hAnsi="Times New Roman" w:cs="Times New Roman"/>
          <w:sz w:val="24"/>
          <w:szCs w:val="24"/>
        </w:rPr>
        <w:t xml:space="preserve">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B6C63">
        <w:rPr>
          <w:rFonts w:ascii="Times New Roman" w:hAnsi="Times New Roman" w:cs="Times New Roman"/>
          <w:color w:val="000000"/>
          <w:sz w:val="24"/>
          <w:szCs w:val="24"/>
        </w:rPr>
        <w:t>филимоновской</w:t>
      </w:r>
      <w:proofErr w:type="spellEnd"/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, дымковской, </w:t>
      </w:r>
      <w:proofErr w:type="spellStart"/>
      <w:r w:rsidRPr="00CB6C63">
        <w:rPr>
          <w:rFonts w:ascii="Times New Roman" w:hAnsi="Times New Roman" w:cs="Times New Roman"/>
          <w:color w:val="000000"/>
          <w:sz w:val="24"/>
          <w:szCs w:val="24"/>
        </w:rPr>
        <w:t>каргопольской</w:t>
      </w:r>
      <w:proofErr w:type="spellEnd"/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 игрушки. Местные промыслы игрушек разных регионов страны.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Создание эскиза игрушки по мотивам избранного промысла.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Роспись по металлу. </w:t>
      </w:r>
      <w:proofErr w:type="spellStart"/>
      <w:r w:rsidRPr="00CB6C63">
        <w:rPr>
          <w:rFonts w:ascii="Times New Roman" w:hAnsi="Times New Roman" w:cs="Times New Roman"/>
          <w:color w:val="000000"/>
          <w:sz w:val="24"/>
          <w:szCs w:val="24"/>
        </w:rPr>
        <w:t>Жостово</w:t>
      </w:r>
      <w:proofErr w:type="spellEnd"/>
      <w:r w:rsidRPr="00CB6C63">
        <w:rPr>
          <w:rFonts w:ascii="Times New Roman" w:hAnsi="Times New Roman" w:cs="Times New Roman"/>
          <w:color w:val="000000"/>
          <w:sz w:val="24"/>
          <w:szCs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в культуре разных эпох и народов.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Роль декоративно-прикладного искусства в культуре древних цивилизаций.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в жизни современного человека.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  <w:r w:rsidRPr="00CB6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CB6C63">
        <w:rPr>
          <w:rFonts w:ascii="Times New Roman" w:hAnsi="Times New Roman" w:cs="Times New Roman"/>
          <w:color w:val="000000"/>
          <w:sz w:val="24"/>
          <w:szCs w:val="24"/>
        </w:rPr>
        <w:t>самопонимания</w:t>
      </w:r>
      <w:proofErr w:type="spellEnd"/>
      <w:r w:rsidRPr="00CB6C63">
        <w:rPr>
          <w:rFonts w:ascii="Times New Roman" w:hAnsi="Times New Roman" w:cs="Times New Roman"/>
          <w:color w:val="000000"/>
          <w:sz w:val="24"/>
          <w:szCs w:val="24"/>
        </w:rPr>
        <w:t>, установок и намерений.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>Декор на улицах и декор помещений. Декор праздничный и повседневный. Праздничное оформление школы.</w:t>
      </w:r>
    </w:p>
    <w:p w:rsidR="00CB6C63" w:rsidRPr="00CB6C63" w:rsidRDefault="00CB6C63" w:rsidP="00CB6C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CB6C63" w:rsidRPr="00CB6C63" w:rsidRDefault="00CB6C63" w:rsidP="00CB6C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CB6C63" w:rsidRPr="00CB6C63" w:rsidRDefault="00CB6C63" w:rsidP="00CB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«Живопись, графика, скульптура».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Общие сведения о видах искусства.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​Пространственные и временные виды искусства.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Язык изобразительного искусства и его выразительные средства.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Живописные, графические и скульптурные художественные материалы, их особые свойства.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Рисунок – основа изобразительного искусства и мастерства художника.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Виды рисунка: зарисовка, набросок, учебный рисунок и творческий рисунок.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Навыки размещения рисунка в листе, выбор формата.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Начальные умения рисунка с натуры. Зарисовки простых предметов.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Линейные графические рисунки и наброски. Тон и тональные отношения: тёмное – светлое.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Ритм и ритмическая организация плоскости листа.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proofErr w:type="spellStart"/>
      <w:r w:rsidRPr="00CB6C63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CB6C63">
        <w:rPr>
          <w:rFonts w:ascii="Times New Roman" w:hAnsi="Times New Roman" w:cs="Times New Roman"/>
          <w:color w:val="000000"/>
          <w:sz w:val="24"/>
          <w:szCs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Жанры изобразительного искусства.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Предмет изображения, сюжет и содержание произведения изобразительного искусства.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Натюрморт.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Основы графической грамоты: правила объёмного изображения предметов на плоскости.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Изображение окружности в перспективе.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Рисование геометрических тел на основе правил линейной перспективы.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Сложная пространственная форма и выявление её конструкции.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Рисунок сложной формы предмета как соотношение простых геометрических фигур.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Линейный рисунок конструкции из нескольких геометрических тел.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Рисунок натюрморта графическими материалами с натуры или по представлению.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Портрет.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Великие портретисты в европейском искусстве.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Парадный и камерный портрет в живописи.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жанра портрета в искусстве ХХ в. – отечественном и европейском.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Построение головы человека, основные пропорции лица, соотношение лицевой и черепной частей головы.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Роль освещения головы при создании портретного образа.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Свет и тень в изображении головы человека.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Портрет в скульптуре.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Выражение характера человека, его социального положения и образа эпохи в скульптурном портрете.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Значение свойств художественных материалов в создании скульптурного портрета.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Опыт работы над созданием живописного портрета.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Пейзаж.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Правила построения линейной перспективы в изображении пространства.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CB6C63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образа родной природы в произведениях </w:t>
      </w:r>
      <w:proofErr w:type="spellStart"/>
      <w:r w:rsidRPr="00CB6C63">
        <w:rPr>
          <w:rFonts w:ascii="Times New Roman" w:hAnsi="Times New Roman" w:cs="Times New Roman"/>
          <w:color w:val="000000"/>
          <w:sz w:val="24"/>
          <w:szCs w:val="24"/>
        </w:rPr>
        <w:t>А.Венецианова</w:t>
      </w:r>
      <w:proofErr w:type="spellEnd"/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 и его учеников: </w:t>
      </w:r>
      <w:proofErr w:type="spellStart"/>
      <w:r w:rsidRPr="00CB6C63">
        <w:rPr>
          <w:rFonts w:ascii="Times New Roman" w:hAnsi="Times New Roman" w:cs="Times New Roman"/>
          <w:color w:val="000000"/>
          <w:sz w:val="24"/>
          <w:szCs w:val="24"/>
        </w:rPr>
        <w:t>А.Саврасова</w:t>
      </w:r>
      <w:proofErr w:type="spellEnd"/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6C63">
        <w:rPr>
          <w:rFonts w:ascii="Times New Roman" w:hAnsi="Times New Roman" w:cs="Times New Roman"/>
          <w:color w:val="000000"/>
          <w:sz w:val="24"/>
          <w:szCs w:val="24"/>
        </w:rPr>
        <w:t>И.Шишкина</w:t>
      </w:r>
      <w:proofErr w:type="spellEnd"/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. Пейзажная живопись </w:t>
      </w:r>
      <w:proofErr w:type="spellStart"/>
      <w:r w:rsidRPr="00CB6C63">
        <w:rPr>
          <w:rFonts w:ascii="Times New Roman" w:hAnsi="Times New Roman" w:cs="Times New Roman"/>
          <w:color w:val="000000"/>
          <w:sz w:val="24"/>
          <w:szCs w:val="24"/>
        </w:rPr>
        <w:t>И.Левитана</w:t>
      </w:r>
      <w:proofErr w:type="spellEnd"/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Творческий опыт в создании композиционного живописного пейзажа своей Родины.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Графические зарисовки и графическая композиция на темы окружающей природы.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Городской пейзаж в творчестве мастеров искусства. Многообразие в понимании образа города.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Бытовой жанр в изобразительном искусстве.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Исторический жанр в изобразительном искусстве.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Историческая тема в искусстве как изображение наиболее значительных событий в жизни общества.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Историческая картина в русском искусстве </w:t>
      </w:r>
      <w:r w:rsidRPr="00CB6C63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 в. и её особое место в развитии отечественной культуры.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Библейские темы в изобразительном искусстве.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 w:rsidRPr="00CB6C63">
        <w:rPr>
          <w:rFonts w:ascii="Times New Roman" w:hAnsi="Times New Roman" w:cs="Times New Roman"/>
          <w:color w:val="000000"/>
          <w:sz w:val="24"/>
          <w:szCs w:val="24"/>
        </w:rPr>
        <w:t>Пьета</w:t>
      </w:r>
      <w:proofErr w:type="spellEnd"/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» Микеланджело и других. Библейские темы в отечественных картинах </w:t>
      </w:r>
      <w:r w:rsidRPr="00CB6C63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 в. (А. Иванов. «Явление Христа народу», И. Крамской. «Христос в пустыне», Н. </w:t>
      </w:r>
      <w:proofErr w:type="spellStart"/>
      <w:r w:rsidRPr="00CB6C63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CB6C63">
        <w:rPr>
          <w:rFonts w:ascii="Times New Roman" w:hAnsi="Times New Roman" w:cs="Times New Roman"/>
          <w:color w:val="000000"/>
          <w:sz w:val="24"/>
          <w:szCs w:val="24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Великие русские иконописцы: духовный свет икон Андрея Рублёва, Феофана Грека, Дионисия.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Работа над эскизом сюжетной композиции.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Роль и значение изобразительного искусства в жизни людей: образ мира в изобразительном искусстве.</w:t>
      </w:r>
    </w:p>
    <w:p w:rsidR="00CB6C63" w:rsidRPr="00CB6C63" w:rsidRDefault="00CB6C63" w:rsidP="00CB6C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_Toc137210403"/>
      <w:bookmarkEnd w:id="2"/>
    </w:p>
    <w:p w:rsidR="00CB6C63" w:rsidRPr="00CB6C63" w:rsidRDefault="00CB6C63" w:rsidP="00CB6C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CB6C63" w:rsidRPr="00CB6C63" w:rsidRDefault="00CB6C63" w:rsidP="00CB6C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B6C63" w:rsidRPr="00CB6C63" w:rsidRDefault="00CB6C63" w:rsidP="00CB6C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«Архитектура и дизайн».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Архитектура и дизайн – искусства художественной постройки – конструктивные искусства.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как создатели «второй природы» – предметно-пространственной среды жизни людей.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Материальная культура человечества как уникальная информация о жизни людей в разные исторические эпохи.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Графический дизайн.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Элементы композиции в графическом дизайне: пятно, линия, цвет, буква, текст и изображение.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Основные свойства композиции: целостность и соподчинённость элементов.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Цвет и законы </w:t>
      </w:r>
      <w:proofErr w:type="spellStart"/>
      <w:r w:rsidRPr="00CB6C63">
        <w:rPr>
          <w:rFonts w:ascii="Times New Roman" w:hAnsi="Times New Roman" w:cs="Times New Roman"/>
          <w:color w:val="000000"/>
          <w:sz w:val="24"/>
          <w:szCs w:val="24"/>
        </w:rPr>
        <w:t>колористики</w:t>
      </w:r>
      <w:proofErr w:type="spellEnd"/>
      <w:r w:rsidRPr="00CB6C63">
        <w:rPr>
          <w:rFonts w:ascii="Times New Roman" w:hAnsi="Times New Roman" w:cs="Times New Roman"/>
          <w:color w:val="000000"/>
          <w:sz w:val="24"/>
          <w:szCs w:val="24"/>
        </w:rPr>
        <w:t>. Применение локального цвета. Цветовой акцент, ритм цветовых форм, доминанта.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Шрифты и шрифтовая композиция в графическом дизайне. Форма буквы как изобразительно-смысловой символ.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Шрифт и содержание текста. Стилизация шрифта.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C63">
        <w:rPr>
          <w:rFonts w:ascii="Times New Roman" w:hAnsi="Times New Roman" w:cs="Times New Roman"/>
          <w:color w:val="000000"/>
          <w:sz w:val="24"/>
          <w:szCs w:val="24"/>
        </w:rPr>
        <w:t>Типографика</w:t>
      </w:r>
      <w:proofErr w:type="spellEnd"/>
      <w:r w:rsidRPr="00CB6C63">
        <w:rPr>
          <w:rFonts w:ascii="Times New Roman" w:hAnsi="Times New Roman" w:cs="Times New Roman"/>
          <w:color w:val="000000"/>
          <w:sz w:val="24"/>
          <w:szCs w:val="24"/>
        </w:rPr>
        <w:t>. Понимание типографской строки как элемента плоскостной композиции.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и практических работ по теме «Буква – изобразительный элемент композиции».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Композиционные основы макетирования в графическом дизайне при соединении текста и изображения.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Макетирование объёмно-пространственных композиций.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зарисовок форм бытовых предметов.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Творческое проектирование предметов быта с определением их функций и материала изготовления.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Конструирование объектов дизайна или архитектурное макетирование с использованием цвета.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Социальное значение дизайна и архитектуры как среды жизни человека.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Пути развития современной архитектуры и дизайна: город сегодня и завтра.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Архитектурная и градостроительная революция </w:t>
      </w:r>
      <w:r w:rsidRPr="00CB6C6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Роль цвета в формировании пространства. Схема-планировка и реальность.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CB6C63">
        <w:rPr>
          <w:rFonts w:ascii="Times New Roman" w:hAnsi="Times New Roman" w:cs="Times New Roman"/>
          <w:color w:val="000000"/>
          <w:sz w:val="24"/>
          <w:szCs w:val="24"/>
        </w:rPr>
        <w:t>коллажнографической</w:t>
      </w:r>
      <w:proofErr w:type="spellEnd"/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композиции или дизайн-проекта оформления витрины магазина.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Интерьеры общественных зданий (театр, кафе, вокзал, офис, школа).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Выполнение дизайн-проекта территории парка или приусадебного участка в виде схемы-чертежа.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Образ человека и индивидуальное проектирование.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Образно-личностное проектирование в дизайне и архитектуре.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CB6C63" w:rsidRPr="00CB6C63" w:rsidRDefault="00CB6C63" w:rsidP="00CB6C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6C63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– средства организации среды жизни людей и строительства нового мира.</w:t>
      </w:r>
    </w:p>
    <w:p w:rsidR="00CB6C63" w:rsidRDefault="00CB6C63" w:rsidP="00CB6C63">
      <w:pPr>
        <w:spacing w:after="200" w:line="276" w:lineRule="auto"/>
        <w:rPr>
          <w:b/>
          <w:sz w:val="28"/>
        </w:rPr>
      </w:pPr>
    </w:p>
    <w:p w:rsidR="00D70746" w:rsidRDefault="00D70746"/>
    <w:sectPr w:rsidR="00D7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AD"/>
    <w:rsid w:val="00717810"/>
    <w:rsid w:val="00AC5CAD"/>
    <w:rsid w:val="00CB6C63"/>
    <w:rsid w:val="00D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204B7-C603-4C24-9B5A-870D084B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2023-09-17T14:47:00Z</dcterms:created>
  <dcterms:modified xsi:type="dcterms:W3CDTF">2023-09-17T14:47:00Z</dcterms:modified>
</cp:coreProperties>
</file>